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3F" w:rsidRDefault="0056363F" w:rsidP="0056363F">
      <w:pPr>
        <w:pStyle w:val="BodyText2"/>
        <w:tabs>
          <w:tab w:val="left" w:pos="0"/>
        </w:tabs>
        <w:rPr>
          <w:rFonts w:ascii="Arial Black" w:hAnsi="Arial Black" w:cs="Arial"/>
          <w:sz w:val="2"/>
          <w:szCs w:val="16"/>
        </w:rPr>
      </w:pPr>
    </w:p>
    <w:p w:rsidR="0056363F" w:rsidRDefault="0056363F" w:rsidP="0056363F">
      <w:pPr>
        <w:rPr>
          <w:rFonts w:ascii="Arial" w:hAnsi="Arial" w:cs="Arial"/>
          <w:sz w:val="16"/>
          <w:szCs w:val="16"/>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sz w:val="32"/>
          <w:szCs w:val="32"/>
          <w:lang w:val="en-IE"/>
        </w:rPr>
      </w:pPr>
    </w:p>
    <w:p w:rsidR="0056363F" w:rsidRDefault="0056363F" w:rsidP="0056363F">
      <w:pPr>
        <w:rPr>
          <w:rFonts w:ascii="Arial Black" w:hAnsi="Arial Black" w:cs="Arial"/>
          <w:color w:val="76923C"/>
          <w:sz w:val="32"/>
          <w:szCs w:val="32"/>
          <w:lang w:val="en-IE"/>
        </w:rPr>
      </w:pPr>
      <w:r>
        <w:rPr>
          <w:rFonts w:ascii="Arial Black" w:hAnsi="Arial Black" w:cs="Arial"/>
          <w:color w:val="76923C"/>
          <w:sz w:val="32"/>
          <w:szCs w:val="32"/>
          <w:lang w:val="en-IE"/>
        </w:rPr>
        <w:t>KENMARE FAMILY RESOURCE CENTRE LTD</w:t>
      </w:r>
    </w:p>
    <w:p w:rsidR="0056363F" w:rsidRDefault="0056363F" w:rsidP="0056363F">
      <w:pPr>
        <w:rPr>
          <w:rFonts w:ascii="Arial Black" w:hAnsi="Arial Black" w:cs="Arial"/>
          <w:sz w:val="32"/>
          <w:szCs w:val="32"/>
          <w:lang w:val="en-IE"/>
        </w:rPr>
      </w:pPr>
      <w:r>
        <w:rPr>
          <w:rFonts w:ascii="Arial Black" w:hAnsi="Arial Black" w:cs="Arial"/>
          <w:sz w:val="32"/>
          <w:szCs w:val="32"/>
          <w:lang w:val="en-IE"/>
        </w:rPr>
        <w:t xml:space="preserve">____________________________________________________ </w:t>
      </w:r>
    </w:p>
    <w:p w:rsidR="0056363F" w:rsidRDefault="0056363F" w:rsidP="0056363F">
      <w:pPr>
        <w:jc w:val="center"/>
        <w:rPr>
          <w:rFonts w:ascii="Arial Black" w:hAnsi="Arial Black" w:cs="Arial"/>
          <w:color w:val="943634"/>
          <w:sz w:val="40"/>
          <w:szCs w:val="40"/>
          <w:lang w:val="en-IE"/>
        </w:rPr>
      </w:pPr>
      <w:r>
        <w:rPr>
          <w:rFonts w:ascii="Arial Black" w:hAnsi="Arial Black" w:cs="Arial"/>
          <w:color w:val="943634"/>
          <w:sz w:val="40"/>
          <w:szCs w:val="40"/>
          <w:lang w:val="en-IE"/>
        </w:rPr>
        <w:t>POLICY ON CONFIDENTIALITY</w:t>
      </w:r>
    </w:p>
    <w:p w:rsidR="0056363F" w:rsidRDefault="0056363F" w:rsidP="0056363F">
      <w:pPr>
        <w:rPr>
          <w:rFonts w:ascii="Arial" w:hAnsi="Arial" w:cs="Arial"/>
          <w:sz w:val="16"/>
          <w:szCs w:val="16"/>
          <w:lang w:val="en-IE"/>
        </w:rPr>
      </w:pPr>
      <w:r>
        <w:rPr>
          <w:rFonts w:ascii="Arial Black" w:hAnsi="Arial Black" w:cs="Arial"/>
          <w:sz w:val="32"/>
          <w:szCs w:val="32"/>
          <w:lang w:val="en-IE"/>
        </w:rPr>
        <w:t>____________________________________________________</w:t>
      </w:r>
    </w:p>
    <w:p w:rsidR="0056363F" w:rsidRDefault="0056363F" w:rsidP="0056363F">
      <w:pPr>
        <w:jc w:val="right"/>
        <w:rPr>
          <w:rFonts w:ascii="Arial" w:hAnsi="Arial" w:cs="Arial"/>
          <w:sz w:val="16"/>
          <w:szCs w:val="16"/>
          <w:lang w:val="en-IE"/>
        </w:rPr>
      </w:pPr>
      <w:r>
        <w:rPr>
          <w:rFonts w:ascii="Arial Black" w:hAnsi="Arial Black" w:cs="Arial"/>
          <w:color w:val="76923C"/>
          <w:sz w:val="32"/>
          <w:szCs w:val="32"/>
          <w:lang w:val="en-IE"/>
        </w:rPr>
        <w:t xml:space="preserve"> APRIL  2017</w:t>
      </w:r>
    </w:p>
    <w:p w:rsidR="0056363F" w:rsidRDefault="0056363F" w:rsidP="0056363F">
      <w:pPr>
        <w:rPr>
          <w:rFonts w:ascii="Arial" w:hAnsi="Arial" w:cs="Arial"/>
          <w:sz w:val="16"/>
          <w:szCs w:val="16"/>
          <w:lang w:val="en-IE"/>
        </w:rPr>
      </w:pPr>
    </w:p>
    <w:p w:rsidR="0056363F" w:rsidRPr="0056363F" w:rsidRDefault="0056363F" w:rsidP="00CA3426">
      <w:pPr>
        <w:spacing w:line="360" w:lineRule="auto"/>
        <w:ind w:firstLine="720"/>
        <w:rPr>
          <w:rFonts w:ascii="Arial Black" w:hAnsi="Arial Black" w:cs="Arial"/>
          <w:color w:val="76923C"/>
          <w:sz w:val="28"/>
          <w:szCs w:val="32"/>
        </w:rPr>
      </w:pPr>
    </w:p>
    <w:p w:rsidR="0056363F" w:rsidRPr="0056363F"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lastRenderedPageBreak/>
        <w:t>THE PURPORSE OF THIS POLICY</w:t>
      </w:r>
    </w:p>
    <w:p w:rsidR="0056363F" w:rsidRDefault="0056363F" w:rsidP="0056363F">
      <w:pPr>
        <w:rPr>
          <w:rFonts w:ascii="Arial" w:hAnsi="Arial" w:cs="Arial"/>
          <w:color w:val="000000"/>
          <w:lang w:val="en-IE" w:eastAsia="en-IE"/>
        </w:rPr>
      </w:pPr>
      <w:r>
        <w:rPr>
          <w:rFonts w:ascii="Arial" w:hAnsi="Arial" w:cs="Arial"/>
          <w:color w:val="000000"/>
          <w:lang w:val="en-IE" w:eastAsia="en-IE"/>
        </w:rPr>
        <w:t>The purpose of this Confidentiality Policy is to provide the Voluntary Board of Directors, staff, volunteers and clients within the Centre with an understanding of:</w:t>
      </w:r>
    </w:p>
    <w:p w:rsidR="0056363F" w:rsidRDefault="0056363F" w:rsidP="0056363F">
      <w:pPr>
        <w:pStyle w:val="ListParagraph"/>
        <w:numPr>
          <w:ilvl w:val="0"/>
          <w:numId w:val="2"/>
        </w:numPr>
        <w:rPr>
          <w:rFonts w:ascii="Arial" w:hAnsi="Arial" w:cs="Arial"/>
          <w:color w:val="000000"/>
          <w:lang w:val="en-IE" w:eastAsia="en-IE"/>
        </w:rPr>
      </w:pPr>
      <w:r>
        <w:rPr>
          <w:rFonts w:ascii="Arial" w:hAnsi="Arial" w:cs="Arial"/>
          <w:color w:val="000000"/>
          <w:lang w:val="en-IE" w:eastAsia="en-IE"/>
        </w:rPr>
        <w:t>What confidentiality is;</w:t>
      </w:r>
    </w:p>
    <w:p w:rsidR="0056363F" w:rsidRDefault="0056363F" w:rsidP="0056363F">
      <w:pPr>
        <w:pStyle w:val="ListParagraph"/>
        <w:numPr>
          <w:ilvl w:val="0"/>
          <w:numId w:val="2"/>
        </w:numPr>
        <w:rPr>
          <w:rFonts w:ascii="Arial" w:hAnsi="Arial" w:cs="Arial"/>
          <w:color w:val="000000"/>
          <w:lang w:val="en-IE" w:eastAsia="en-IE"/>
        </w:rPr>
      </w:pPr>
      <w:r>
        <w:rPr>
          <w:rFonts w:ascii="Arial" w:hAnsi="Arial" w:cs="Arial"/>
          <w:color w:val="000000"/>
          <w:lang w:val="en-IE" w:eastAsia="en-IE"/>
        </w:rPr>
        <w:t>Clear guidelines regarding handling of confidential information;</w:t>
      </w:r>
    </w:p>
    <w:p w:rsidR="0056363F" w:rsidRDefault="0056363F" w:rsidP="0056363F">
      <w:pPr>
        <w:pStyle w:val="ListParagraph"/>
        <w:numPr>
          <w:ilvl w:val="0"/>
          <w:numId w:val="2"/>
        </w:numPr>
        <w:rPr>
          <w:rFonts w:ascii="Arial" w:hAnsi="Arial" w:cs="Arial"/>
          <w:color w:val="000000"/>
          <w:lang w:val="en-IE" w:eastAsia="en-IE"/>
        </w:rPr>
      </w:pPr>
      <w:r>
        <w:rPr>
          <w:rFonts w:ascii="Arial" w:hAnsi="Arial" w:cs="Arial"/>
          <w:color w:val="000000"/>
          <w:lang w:val="en-IE" w:eastAsia="en-IE"/>
        </w:rPr>
        <w:t>Prescribed limits of behaviour and assigned responsibilities in relation to confidentiality.</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The Voluntary Board of Directors of Kenmare Family Resource Centre reserves the right to change the Policy and to expect adherence to the changed Policy.</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Confidentiality is a central and an integral part of the Centre, it offers safety and privacy. Information given is held in strict confidence and in line with Data Protection Acts.</w:t>
      </w:r>
    </w:p>
    <w:p w:rsidR="0056363F" w:rsidRDefault="0056363F" w:rsidP="0056363F">
      <w:pPr>
        <w:rPr>
          <w:rFonts w:ascii="Arial" w:hAnsi="Arial" w:cs="Arial"/>
          <w:color w:val="000000"/>
          <w:lang w:val="en-IE" w:eastAsia="en-IE"/>
        </w:rPr>
      </w:pPr>
    </w:p>
    <w:p w:rsidR="002B70BC" w:rsidRDefault="002B70BC" w:rsidP="0056363F">
      <w:pPr>
        <w:rPr>
          <w:rFonts w:ascii="Arial" w:hAnsi="Arial" w:cs="Arial"/>
          <w:color w:val="000000"/>
          <w:lang w:val="en-IE" w:eastAsia="en-IE"/>
        </w:rPr>
      </w:pPr>
    </w:p>
    <w:p w:rsidR="0056363F" w:rsidRPr="0056363F"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CONFIDENTIALITY</w:t>
      </w:r>
    </w:p>
    <w:p w:rsidR="0056363F" w:rsidRDefault="0056363F" w:rsidP="0056363F">
      <w:pPr>
        <w:rPr>
          <w:rFonts w:ascii="Arial" w:hAnsi="Arial"/>
          <w:sz w:val="24"/>
          <w:szCs w:val="24"/>
          <w:lang w:val="en-IE"/>
        </w:rPr>
      </w:pPr>
      <w:r>
        <w:rPr>
          <w:rFonts w:ascii="Arial" w:hAnsi="Arial"/>
          <w:lang w:val="en-IE"/>
        </w:rPr>
        <w:t>The Voluntary Board of Directors, employees and volunteers are required always to maintain absolute confidentiality in respect of matters which come to their knowledge during their work.  This includes matters internal to the Centre and matters in relation to users of the Centre (unless there is a breach of the law or a child protection issue).  This does not apply to communications made by them in the normal conduct of work for the Centre or when specific consent to disclose information has been given by the Voluntary Board of Directors.</w:t>
      </w:r>
    </w:p>
    <w:p w:rsidR="0056363F" w:rsidRDefault="0056363F" w:rsidP="0056363F">
      <w:pPr>
        <w:rPr>
          <w:rFonts w:ascii="Arial" w:hAnsi="Arial"/>
          <w:lang w:val="en-IE"/>
        </w:rPr>
      </w:pPr>
    </w:p>
    <w:p w:rsidR="0056363F" w:rsidRDefault="0056363F" w:rsidP="0056363F">
      <w:pPr>
        <w:rPr>
          <w:rFonts w:ascii="Arial" w:hAnsi="Arial"/>
          <w:lang w:val="en-IE"/>
        </w:rPr>
      </w:pPr>
      <w:r>
        <w:rPr>
          <w:rFonts w:ascii="Arial" w:hAnsi="Arial"/>
          <w:lang w:val="en-IE"/>
        </w:rPr>
        <w:t>The following information outlines other situations where confidentiality would be essential:</w:t>
      </w:r>
    </w:p>
    <w:p w:rsidR="0056363F" w:rsidRDefault="0056363F" w:rsidP="0056363F">
      <w:pPr>
        <w:ind w:left="720" w:hanging="720"/>
        <w:rPr>
          <w:rFonts w:ascii="Arial" w:hAnsi="Arial"/>
          <w:lang w:val="en-IE"/>
        </w:rPr>
      </w:pPr>
    </w:p>
    <w:p w:rsidR="0056363F" w:rsidRDefault="0056363F" w:rsidP="0056363F">
      <w:pPr>
        <w:numPr>
          <w:ilvl w:val="0"/>
          <w:numId w:val="3"/>
        </w:numPr>
        <w:tabs>
          <w:tab w:val="num" w:pos="360"/>
        </w:tabs>
        <w:ind w:left="360"/>
        <w:rPr>
          <w:rFonts w:ascii="Arial" w:hAnsi="Arial"/>
          <w:lang w:val="en-IE"/>
        </w:rPr>
      </w:pPr>
      <w:r>
        <w:rPr>
          <w:rFonts w:ascii="Arial" w:hAnsi="Arial"/>
          <w:lang w:val="en-IE"/>
        </w:rPr>
        <w:t xml:space="preserve">One to one conversations with users of the Centre; </w:t>
      </w:r>
    </w:p>
    <w:p w:rsidR="0056363F" w:rsidRDefault="0056363F" w:rsidP="0056363F">
      <w:pPr>
        <w:numPr>
          <w:ilvl w:val="0"/>
          <w:numId w:val="3"/>
        </w:numPr>
        <w:tabs>
          <w:tab w:val="num" w:pos="360"/>
        </w:tabs>
        <w:ind w:left="360"/>
        <w:rPr>
          <w:rFonts w:ascii="Arial" w:hAnsi="Arial"/>
          <w:lang w:val="en-IE"/>
        </w:rPr>
      </w:pPr>
      <w:r>
        <w:rPr>
          <w:rFonts w:ascii="Arial" w:hAnsi="Arial"/>
          <w:color w:val="000000"/>
          <w:lang w:val="en-IE"/>
        </w:rPr>
        <w:t xml:space="preserve">Board </w:t>
      </w:r>
      <w:r>
        <w:rPr>
          <w:rFonts w:ascii="Arial" w:hAnsi="Arial"/>
          <w:lang w:val="en-IE"/>
        </w:rPr>
        <w:t xml:space="preserve">meetings and sub-committee meetings; </w:t>
      </w:r>
    </w:p>
    <w:p w:rsidR="0056363F" w:rsidRDefault="0056363F" w:rsidP="0056363F">
      <w:pPr>
        <w:numPr>
          <w:ilvl w:val="0"/>
          <w:numId w:val="3"/>
        </w:numPr>
        <w:tabs>
          <w:tab w:val="num" w:pos="360"/>
        </w:tabs>
        <w:ind w:left="360"/>
        <w:rPr>
          <w:rFonts w:ascii="Arial" w:hAnsi="Arial"/>
          <w:lang w:val="en-IE"/>
        </w:rPr>
      </w:pPr>
      <w:r>
        <w:rPr>
          <w:rFonts w:ascii="Arial" w:hAnsi="Arial"/>
          <w:lang w:val="en-IE"/>
        </w:rPr>
        <w:t>Support, supervision and appraisal discussions;</w:t>
      </w:r>
    </w:p>
    <w:p w:rsidR="0056363F" w:rsidRDefault="0056363F" w:rsidP="0056363F">
      <w:pPr>
        <w:numPr>
          <w:ilvl w:val="0"/>
          <w:numId w:val="3"/>
        </w:numPr>
        <w:tabs>
          <w:tab w:val="num" w:pos="360"/>
        </w:tabs>
        <w:ind w:left="360"/>
        <w:rPr>
          <w:rFonts w:ascii="Arial" w:hAnsi="Arial"/>
          <w:lang w:val="en-IE"/>
        </w:rPr>
      </w:pPr>
      <w:r>
        <w:rPr>
          <w:rFonts w:ascii="Arial" w:hAnsi="Arial"/>
          <w:lang w:val="en-IE"/>
        </w:rPr>
        <w:t>Files which are deemed confidential by the Voluntary Board of Directors, including personal information of volunteers, staff and service users;</w:t>
      </w:r>
    </w:p>
    <w:p w:rsidR="0056363F" w:rsidRDefault="0056363F" w:rsidP="0056363F">
      <w:pPr>
        <w:numPr>
          <w:ilvl w:val="0"/>
          <w:numId w:val="3"/>
        </w:numPr>
        <w:tabs>
          <w:tab w:val="num" w:pos="360"/>
        </w:tabs>
        <w:ind w:left="360"/>
        <w:rPr>
          <w:rFonts w:ascii="Arial" w:hAnsi="Arial"/>
          <w:lang w:val="en-IE"/>
        </w:rPr>
      </w:pPr>
      <w:r>
        <w:rPr>
          <w:rFonts w:ascii="Arial" w:hAnsi="Arial"/>
          <w:lang w:val="en-IE"/>
        </w:rPr>
        <w:t xml:space="preserve">Meetings between staff; </w:t>
      </w:r>
    </w:p>
    <w:p w:rsidR="0056363F" w:rsidRDefault="0056363F" w:rsidP="0056363F">
      <w:pPr>
        <w:numPr>
          <w:ilvl w:val="0"/>
          <w:numId w:val="3"/>
        </w:numPr>
        <w:tabs>
          <w:tab w:val="num" w:pos="360"/>
        </w:tabs>
        <w:ind w:left="360"/>
        <w:rPr>
          <w:rFonts w:ascii="Arial" w:hAnsi="Arial"/>
          <w:lang w:val="en-IE"/>
        </w:rPr>
      </w:pPr>
      <w:r>
        <w:rPr>
          <w:rFonts w:ascii="Arial" w:hAnsi="Arial"/>
          <w:lang w:val="en-IE"/>
        </w:rPr>
        <w:t>Discussions in relation to finances and contractual negotiations.</w:t>
      </w:r>
    </w:p>
    <w:p w:rsidR="0056363F" w:rsidRDefault="0056363F" w:rsidP="0056363F">
      <w:pPr>
        <w:rPr>
          <w:rFonts w:ascii="Arial" w:hAnsi="Arial"/>
          <w:lang w:val="en-IE"/>
        </w:rPr>
      </w:pPr>
      <w:r>
        <w:rPr>
          <w:rFonts w:ascii="Arial" w:hAnsi="Arial"/>
          <w:lang w:val="en-IE"/>
        </w:rPr>
        <w:t xml:space="preserve">Employees and Directors are also required and expected to maintain this standard of confidentiality when they leave the Centre. </w:t>
      </w:r>
    </w:p>
    <w:p w:rsidR="0056363F" w:rsidRDefault="0056363F" w:rsidP="0056363F">
      <w:pPr>
        <w:rPr>
          <w:rFonts w:ascii="Arial" w:hAnsi="Arial" w:cs="Arial"/>
          <w:b/>
          <w:lang w:val="en-IE"/>
        </w:rPr>
      </w:pPr>
    </w:p>
    <w:p w:rsidR="002B70BC" w:rsidRDefault="002B70BC" w:rsidP="0056363F">
      <w:pPr>
        <w:rPr>
          <w:rFonts w:ascii="Arial" w:hAnsi="Arial" w:cs="Arial"/>
          <w:b/>
          <w:lang w:val="en-IE"/>
        </w:rPr>
      </w:pPr>
    </w:p>
    <w:p w:rsidR="0056363F" w:rsidRPr="002B70BC"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PURPOSE OF COLLECTING INFORMATION</w:t>
      </w:r>
    </w:p>
    <w:p w:rsidR="0056363F" w:rsidRDefault="0056363F" w:rsidP="0056363F">
      <w:pPr>
        <w:rPr>
          <w:rFonts w:ascii="Arial" w:hAnsi="Arial" w:cs="Arial"/>
          <w:color w:val="000000"/>
          <w:lang w:val="en-IE" w:eastAsia="en-IE"/>
        </w:rPr>
      </w:pPr>
      <w:r>
        <w:rPr>
          <w:rFonts w:ascii="Arial" w:hAnsi="Arial" w:cs="Arial"/>
          <w:iCs/>
          <w:lang w:val="en-IE" w:eastAsia="en-IE"/>
        </w:rPr>
        <w:t>The Kenmare Family Resource Centre c</w:t>
      </w:r>
      <w:r>
        <w:rPr>
          <w:rFonts w:ascii="Arial" w:hAnsi="Arial" w:cs="Arial"/>
          <w:lang w:val="en-IE" w:eastAsia="en-IE"/>
        </w:rPr>
        <w:t>ollects and uses personal information for the following purposes only. To:</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Meet insurance policy requirements;</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Provide personnel, payroll and pension administration services; </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Up-date databases within the Centre;</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Enhance or improve service users experience of services; </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Recruit and select staff and volunteers for available positions; </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Provide screening services, including Garda Vetting;</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Provide one to one support services;</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Comply with good employment practice;</w:t>
      </w:r>
    </w:p>
    <w:p w:rsidR="0056363F"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Make assessments and referrals;</w:t>
      </w:r>
    </w:p>
    <w:p w:rsidR="0056363F" w:rsidRPr="002B70BC" w:rsidRDefault="0056363F" w:rsidP="0056363F">
      <w:pPr>
        <w:pStyle w:val="ListParagraph"/>
        <w:numPr>
          <w:ilvl w:val="0"/>
          <w:numId w:val="4"/>
        </w:numPr>
        <w:spacing w:after="120"/>
        <w:ind w:left="357" w:hanging="357"/>
        <w:rPr>
          <w:rFonts w:ascii="Arial" w:hAnsi="Arial" w:cs="Arial"/>
          <w:color w:val="000000"/>
          <w:lang w:val="en-IE" w:eastAsia="en-IE"/>
        </w:rPr>
      </w:pPr>
      <w:r>
        <w:rPr>
          <w:rFonts w:ascii="Arial" w:hAnsi="Arial" w:cs="Arial"/>
          <w:color w:val="000000"/>
          <w:lang w:val="en-IE" w:eastAsia="en-IE"/>
        </w:rPr>
        <w:t>Deal with grievance and disciplinary issues.</w:t>
      </w:r>
    </w:p>
    <w:p w:rsidR="0056363F" w:rsidRDefault="0056363F" w:rsidP="0056363F">
      <w:pPr>
        <w:rPr>
          <w:rFonts w:ascii="Arial" w:hAnsi="Arial" w:cs="Arial"/>
          <w:color w:val="000000"/>
          <w:lang w:val="en-IE" w:eastAsia="en-IE"/>
        </w:rPr>
      </w:pPr>
    </w:p>
    <w:p w:rsidR="002B70BC" w:rsidRDefault="002B70BC" w:rsidP="0056363F">
      <w:pPr>
        <w:rPr>
          <w:rFonts w:ascii="Arial" w:hAnsi="Arial" w:cs="Arial"/>
          <w:color w:val="000000"/>
          <w:lang w:val="en-IE" w:eastAsia="en-IE"/>
        </w:rPr>
      </w:pPr>
    </w:p>
    <w:p w:rsidR="002B70BC" w:rsidRDefault="002B70BC" w:rsidP="0056363F">
      <w:pPr>
        <w:rPr>
          <w:rFonts w:ascii="Arial" w:hAnsi="Arial" w:cs="Arial"/>
          <w:color w:val="000000"/>
          <w:lang w:val="en-IE" w:eastAsia="en-IE"/>
        </w:rPr>
      </w:pPr>
    </w:p>
    <w:p w:rsidR="002B70BC" w:rsidRDefault="002B70BC" w:rsidP="0056363F">
      <w:pPr>
        <w:rPr>
          <w:rFonts w:ascii="Arial" w:hAnsi="Arial" w:cs="Arial"/>
          <w:color w:val="000000"/>
          <w:lang w:val="en-IE" w:eastAsia="en-IE"/>
        </w:rPr>
      </w:pPr>
    </w:p>
    <w:p w:rsidR="002B70BC" w:rsidRDefault="002B70BC" w:rsidP="0056363F">
      <w:pPr>
        <w:rPr>
          <w:rFonts w:ascii="Arial" w:hAnsi="Arial" w:cs="Arial"/>
          <w:color w:val="000000"/>
          <w:lang w:val="en-IE" w:eastAsia="en-IE"/>
        </w:rPr>
      </w:pPr>
    </w:p>
    <w:p w:rsidR="0056363F" w:rsidRPr="002B70BC"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lastRenderedPageBreak/>
        <w:t>PRINCIPLES GOVERNING CONFIDENTIALITY</w:t>
      </w:r>
    </w:p>
    <w:p w:rsidR="0056363F" w:rsidRDefault="0056363F" w:rsidP="0056363F">
      <w:pPr>
        <w:rPr>
          <w:rFonts w:ascii="Arial" w:hAnsi="Arial" w:cs="Arial"/>
          <w:color w:val="444444"/>
          <w:sz w:val="21"/>
          <w:szCs w:val="21"/>
          <w:lang w:val="en-IE" w:eastAsia="en-IE"/>
        </w:rPr>
      </w:pPr>
      <w:r>
        <w:rPr>
          <w:rFonts w:ascii="Arial" w:hAnsi="Arial" w:cs="Arial"/>
          <w:color w:val="000000"/>
          <w:lang w:val="en-IE" w:eastAsia="en-IE"/>
        </w:rPr>
        <w:t>In addition to the duty of care regarding confidentiality outlined above, the Data Protection Acts 1988 and 2003 imposes legal obligations on the Voluntary Board of Directors, staff and volunteers of Kenmare Family Resource Centre.</w:t>
      </w:r>
    </w:p>
    <w:p w:rsidR="0056363F" w:rsidRDefault="0056363F" w:rsidP="0056363F">
      <w:pPr>
        <w:rPr>
          <w:rFonts w:ascii="Arial" w:hAnsi="Arial" w:cs="Arial"/>
          <w:color w:val="000000"/>
          <w:sz w:val="24"/>
          <w:szCs w:val="24"/>
          <w:lang w:val="en-IE" w:eastAsia="en-IE"/>
        </w:rPr>
      </w:pPr>
      <w:r>
        <w:rPr>
          <w:rFonts w:ascii="Arial" w:hAnsi="Arial" w:cs="Arial"/>
          <w:lang w:val="en-IE" w:eastAsia="en-IE"/>
        </w:rPr>
        <w:t xml:space="preserve">The Centre takes seriously its responsibilities under the Data Protection </w:t>
      </w:r>
      <w:r>
        <w:rPr>
          <w:rFonts w:ascii="Arial" w:hAnsi="Arial" w:cs="Arial"/>
          <w:color w:val="000000"/>
          <w:lang w:val="en-IE" w:eastAsia="en-IE"/>
        </w:rPr>
        <w:t>Acts. The Centre is aware of and acts in accordance with the following eight Data Protection Principles regarding information:</w:t>
      </w:r>
    </w:p>
    <w:p w:rsidR="0056363F" w:rsidRDefault="0056363F" w:rsidP="0056363F">
      <w:pPr>
        <w:ind w:left="340"/>
        <w:rPr>
          <w:rFonts w:ascii="Arial" w:hAnsi="Arial" w:cs="Arial"/>
          <w:color w:val="000000"/>
          <w:lang w:val="en-IE" w:eastAsia="en-IE"/>
        </w:rPr>
      </w:pP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Obtain and process information fairly;</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Keep it only for one or more specified, explicit and lawful purposes;</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Use and disclose information only in ways compatible with these purposes;</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Keep it safe and secure;</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Keep it accurate, complete and up-to-date;</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Ensure it is adequate, relevant and not excessive;</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Retain for no longer than is necessary;</w:t>
      </w:r>
    </w:p>
    <w:p w:rsidR="0056363F" w:rsidRDefault="0056363F" w:rsidP="0056363F">
      <w:pPr>
        <w:pStyle w:val="ListParagraph"/>
        <w:numPr>
          <w:ilvl w:val="0"/>
          <w:numId w:val="5"/>
        </w:numPr>
        <w:spacing w:after="120"/>
        <w:ind w:left="334" w:hanging="357"/>
        <w:rPr>
          <w:rFonts w:ascii="Arial" w:hAnsi="Arial" w:cs="Arial"/>
          <w:color w:val="000000"/>
          <w:lang w:val="en-IE" w:eastAsia="en-IE"/>
        </w:rPr>
      </w:pPr>
      <w:r>
        <w:rPr>
          <w:rFonts w:ascii="Arial" w:hAnsi="Arial" w:cs="Arial"/>
          <w:color w:val="000000"/>
          <w:lang w:val="en-IE" w:eastAsia="en-IE"/>
        </w:rPr>
        <w:t>Allow individual’s access to their personal data, on request.</w:t>
      </w:r>
    </w:p>
    <w:p w:rsidR="0056363F" w:rsidRDefault="0056363F" w:rsidP="0056363F">
      <w:pPr>
        <w:pStyle w:val="Heading2"/>
        <w:spacing w:before="0" w:after="0"/>
        <w:ind w:left="720" w:hanging="720"/>
        <w:rPr>
          <w:b w:val="0"/>
          <w:i w:val="0"/>
          <w:caps/>
          <w:sz w:val="24"/>
          <w:szCs w:val="24"/>
          <w:lang w:val="en-IE"/>
        </w:rPr>
      </w:pPr>
    </w:p>
    <w:p w:rsidR="002B70BC" w:rsidRPr="002B70BC" w:rsidRDefault="002B70BC" w:rsidP="002B70BC">
      <w:pPr>
        <w:rPr>
          <w:lang w:val="en-IE"/>
        </w:rPr>
      </w:pPr>
    </w:p>
    <w:p w:rsidR="0056363F" w:rsidRPr="002B70BC"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LIMITS TO CONFIDENTIALITY</w:t>
      </w:r>
    </w:p>
    <w:p w:rsidR="0056363F" w:rsidRDefault="0056363F" w:rsidP="0056363F">
      <w:pPr>
        <w:rPr>
          <w:rFonts w:ascii="Arial Black" w:hAnsi="Arial Black" w:cs="Arial"/>
          <w:color w:val="000000"/>
          <w:sz w:val="28"/>
          <w:szCs w:val="28"/>
          <w:lang w:val="en-IE" w:eastAsia="en-IE"/>
        </w:rPr>
      </w:pPr>
      <w:r>
        <w:rPr>
          <w:rFonts w:ascii="Arial" w:hAnsi="Arial" w:cs="Arial"/>
          <w:color w:val="000000"/>
          <w:lang w:val="en-IE" w:eastAsia="en-IE"/>
        </w:rPr>
        <w:t>In exceptional circumstances the Centre may need to break confidentiality if they believe there is a real intent of serious harm or danger to either their client or another individual. Such circumstances may pertain to issues relating to child protection, sexual abuse, rape, self-harm, suicidal ideation or criminal activity. In as far as is possible, in such cases, a full explanation will be given regarding the necessary procedures that may need to be taken.</w:t>
      </w:r>
    </w:p>
    <w:p w:rsidR="0056363F" w:rsidRDefault="0056363F" w:rsidP="0056363F">
      <w:pPr>
        <w:rPr>
          <w:rFonts w:ascii="Arial" w:hAnsi="Arial" w:cs="Arial"/>
          <w:b/>
          <w:bCs/>
          <w:color w:val="76923C"/>
          <w:sz w:val="24"/>
          <w:szCs w:val="24"/>
          <w:lang w:val="en-IE" w:eastAsia="en-IE"/>
        </w:rPr>
      </w:pPr>
    </w:p>
    <w:p w:rsidR="002B70BC" w:rsidRDefault="002B70BC" w:rsidP="0056363F">
      <w:pPr>
        <w:rPr>
          <w:rFonts w:ascii="Arial" w:hAnsi="Arial" w:cs="Arial"/>
          <w:b/>
          <w:bCs/>
          <w:color w:val="76923C"/>
          <w:sz w:val="24"/>
          <w:szCs w:val="24"/>
          <w:lang w:val="en-IE" w:eastAsia="en-IE"/>
        </w:rPr>
      </w:pPr>
    </w:p>
    <w:p w:rsidR="0056363F" w:rsidRPr="002B70BC"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RESPONSIBILITIES</w:t>
      </w:r>
    </w:p>
    <w:p w:rsidR="0056363F" w:rsidRDefault="0056363F" w:rsidP="0056363F">
      <w:pPr>
        <w:rPr>
          <w:rFonts w:ascii="Arial" w:hAnsi="Arial" w:cs="Arial"/>
          <w:color w:val="444444"/>
          <w:sz w:val="21"/>
          <w:szCs w:val="21"/>
          <w:lang w:val="en-IE" w:eastAsia="en-IE"/>
        </w:rPr>
      </w:pPr>
      <w:r>
        <w:rPr>
          <w:rFonts w:ascii="Arial" w:hAnsi="Arial" w:cs="Arial"/>
          <w:color w:val="000000"/>
          <w:lang w:val="en-IE" w:eastAsia="en-IE"/>
        </w:rPr>
        <w:t>The Voluntary Board of Directors is responsible for ensuring that the Board, all staff and volunteers involved in dealing with confidential information and data receive appropriate training, supervision and support regarding the Policy and their legal responsibilities.  All staff must sign a Confidentiality Agreement.</w:t>
      </w:r>
    </w:p>
    <w:p w:rsidR="0056363F" w:rsidRDefault="0056363F" w:rsidP="0056363F">
      <w:pPr>
        <w:rPr>
          <w:rFonts w:ascii="Arial" w:hAnsi="Arial" w:cs="Arial"/>
          <w:color w:val="000000"/>
          <w:sz w:val="24"/>
          <w:szCs w:val="24"/>
          <w:u w:val="single"/>
          <w:lang w:val="en-IE" w:eastAsia="en-IE"/>
        </w:rPr>
      </w:pPr>
    </w:p>
    <w:p w:rsidR="0056363F" w:rsidRDefault="0056363F" w:rsidP="0056363F">
      <w:pPr>
        <w:rPr>
          <w:rFonts w:ascii="Arial" w:hAnsi="Arial" w:cs="Arial"/>
          <w:b/>
          <w:color w:val="000000"/>
          <w:u w:val="single"/>
          <w:lang w:val="en-IE" w:eastAsia="en-IE"/>
        </w:rPr>
      </w:pPr>
      <w:r>
        <w:rPr>
          <w:rFonts w:ascii="Arial" w:hAnsi="Arial" w:cs="Arial"/>
          <w:b/>
          <w:color w:val="000000"/>
          <w:u w:val="single"/>
          <w:lang w:val="en-IE" w:eastAsia="en-IE"/>
        </w:rPr>
        <w:t>The Voluntary Board of Director’s Responsibility</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It is the responsibility of the Board to ensure that a Policy is in place and adhered too.</w:t>
      </w:r>
    </w:p>
    <w:p w:rsidR="0056363F" w:rsidRDefault="0056363F" w:rsidP="0056363F">
      <w:pPr>
        <w:rPr>
          <w:rFonts w:ascii="Arial" w:hAnsi="Arial" w:cs="Arial"/>
          <w:b/>
          <w:color w:val="000000"/>
          <w:u w:val="single"/>
          <w:lang w:val="en-IE" w:eastAsia="en-IE"/>
        </w:rPr>
      </w:pPr>
    </w:p>
    <w:p w:rsidR="0056363F" w:rsidRDefault="0056363F" w:rsidP="0056363F">
      <w:pPr>
        <w:rPr>
          <w:rFonts w:ascii="Arial" w:hAnsi="Arial" w:cs="Arial"/>
          <w:color w:val="000000"/>
          <w:lang w:val="en-IE" w:eastAsia="en-IE"/>
        </w:rPr>
      </w:pPr>
      <w:r>
        <w:rPr>
          <w:rFonts w:ascii="Arial" w:hAnsi="Arial" w:cs="Arial"/>
          <w:b/>
          <w:color w:val="000000"/>
          <w:u w:val="single"/>
          <w:lang w:val="en-IE" w:eastAsia="en-IE"/>
        </w:rPr>
        <w:t>Co-ordinator’s Responsibility</w:t>
      </w:r>
      <w:r>
        <w:rPr>
          <w:rFonts w:ascii="Arial" w:hAnsi="Arial" w:cs="Arial"/>
          <w:b/>
          <w:color w:val="000000"/>
          <w:lang w:val="en-IE" w:eastAsia="en-IE"/>
        </w:rPr>
        <w:br/>
      </w:r>
    </w:p>
    <w:p w:rsidR="0056363F" w:rsidRDefault="0056363F" w:rsidP="0056363F">
      <w:pPr>
        <w:rPr>
          <w:rFonts w:ascii="Arial" w:hAnsi="Arial" w:cs="Arial"/>
          <w:color w:val="444444"/>
          <w:sz w:val="21"/>
          <w:szCs w:val="21"/>
          <w:lang w:val="en-IE" w:eastAsia="en-IE"/>
        </w:rPr>
      </w:pPr>
      <w:r>
        <w:rPr>
          <w:rFonts w:ascii="Arial" w:hAnsi="Arial" w:cs="Arial"/>
          <w:color w:val="000000"/>
          <w:lang w:val="en-IE" w:eastAsia="en-IE"/>
        </w:rPr>
        <w:t>The Co-ordinator is responsible for ensuring that a copy of this document is available to all staff and volunteers and is available to users of the service. It is the responsibility of the Co-ordinator to ensure that individual staff members sign the agreement and have received training as necessary.</w:t>
      </w:r>
    </w:p>
    <w:p w:rsidR="0056363F" w:rsidRDefault="0056363F" w:rsidP="0056363F">
      <w:pPr>
        <w:rPr>
          <w:rFonts w:ascii="Arial" w:hAnsi="Arial" w:cs="Arial"/>
          <w:color w:val="000000"/>
          <w:sz w:val="24"/>
          <w:szCs w:val="24"/>
          <w:u w:val="single"/>
          <w:lang w:val="en-IE" w:eastAsia="en-IE"/>
        </w:rPr>
      </w:pPr>
    </w:p>
    <w:p w:rsidR="0056363F" w:rsidRDefault="0056363F" w:rsidP="0056363F">
      <w:pPr>
        <w:rPr>
          <w:rFonts w:ascii="Arial" w:hAnsi="Arial" w:cs="Arial"/>
          <w:color w:val="000000"/>
          <w:lang w:val="en-IE" w:eastAsia="en-IE"/>
        </w:rPr>
      </w:pPr>
      <w:r>
        <w:rPr>
          <w:rFonts w:ascii="Arial" w:hAnsi="Arial" w:cs="Arial"/>
          <w:b/>
          <w:color w:val="000000"/>
          <w:u w:val="single"/>
          <w:lang w:val="en-IE" w:eastAsia="en-IE"/>
        </w:rPr>
        <w:t>Individual’s Responsibility</w:t>
      </w:r>
      <w:r>
        <w:rPr>
          <w:rFonts w:ascii="Arial" w:hAnsi="Arial" w:cs="Arial"/>
          <w:b/>
          <w:color w:val="000000"/>
          <w:lang w:val="en-IE" w:eastAsia="en-IE"/>
        </w:rPr>
        <w:br/>
      </w:r>
    </w:p>
    <w:p w:rsidR="0056363F" w:rsidRDefault="0056363F" w:rsidP="0056363F">
      <w:pPr>
        <w:rPr>
          <w:rFonts w:ascii="Arial" w:hAnsi="Arial" w:cs="Arial"/>
          <w:color w:val="000000"/>
          <w:lang w:val="en-IE" w:eastAsia="en-IE"/>
        </w:rPr>
      </w:pPr>
      <w:r>
        <w:rPr>
          <w:rFonts w:ascii="Arial" w:hAnsi="Arial" w:cs="Arial"/>
          <w:color w:val="000000"/>
          <w:lang w:val="en-IE" w:eastAsia="en-IE"/>
        </w:rPr>
        <w:t>Individual Directors, staff and volunteers are required to act in accordance with the Policy, failure to do so will be considered as an act of gross misconduct and will result in disciplinary action.</w:t>
      </w:r>
    </w:p>
    <w:p w:rsidR="0056363F" w:rsidRDefault="0056363F"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2B70BC" w:rsidRDefault="002B70BC" w:rsidP="0056363F">
      <w:pPr>
        <w:rPr>
          <w:rFonts w:ascii="Arial" w:hAnsi="Arial" w:cs="Arial"/>
          <w:b/>
          <w:bCs/>
          <w:color w:val="000000"/>
          <w:lang w:val="en-IE" w:eastAsia="en-IE"/>
        </w:rPr>
      </w:pPr>
    </w:p>
    <w:p w:rsidR="0056363F" w:rsidRDefault="0056363F" w:rsidP="0056363F">
      <w:pPr>
        <w:rPr>
          <w:rFonts w:ascii="Arial" w:hAnsi="Arial" w:cs="Arial"/>
          <w:b/>
          <w:bCs/>
          <w:color w:val="000000"/>
          <w:lang w:val="en-IE" w:eastAsia="en-IE"/>
        </w:rPr>
      </w:pPr>
    </w:p>
    <w:p w:rsidR="0056363F" w:rsidRPr="0056363F"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WRONGFUL DISCLOSURE</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Wrongful disclosure can occur in at least two ways.  It can be by either act or omission. The first would be where confidential information is deliberately passed on to a third party.  The second would be where confidential information is disclosed to a third party through negligence.  Wrongful disclosure will be considered as an act of gross misconduct and will result in disciplinary action.</w:t>
      </w:r>
    </w:p>
    <w:p w:rsidR="0056363F" w:rsidRDefault="0056363F" w:rsidP="0056363F">
      <w:pPr>
        <w:rPr>
          <w:rFonts w:ascii="Arial" w:hAnsi="Arial" w:cs="Arial"/>
          <w:color w:val="000000"/>
          <w:lang w:val="en-IE" w:eastAsia="en-IE"/>
        </w:rPr>
      </w:pPr>
    </w:p>
    <w:p w:rsidR="0056363F" w:rsidRPr="0056363F" w:rsidRDefault="0056363F" w:rsidP="0056363F">
      <w:pPr>
        <w:pStyle w:val="ListParagraph"/>
        <w:numPr>
          <w:ilvl w:val="0"/>
          <w:numId w:val="6"/>
        </w:numPr>
        <w:spacing w:line="360" w:lineRule="auto"/>
        <w:rPr>
          <w:rFonts w:ascii="Arial Black" w:hAnsi="Arial Black" w:cs="Arial"/>
          <w:color w:val="76923C"/>
          <w:sz w:val="28"/>
          <w:szCs w:val="32"/>
        </w:rPr>
      </w:pPr>
      <w:r>
        <w:rPr>
          <w:rFonts w:ascii="Arial Black" w:hAnsi="Arial Black" w:cs="Arial"/>
          <w:color w:val="76923C"/>
          <w:sz w:val="28"/>
          <w:szCs w:val="32"/>
        </w:rPr>
        <w:t>REVIEW</w:t>
      </w:r>
    </w:p>
    <w:p w:rsidR="0056363F" w:rsidRDefault="0056363F" w:rsidP="0056363F">
      <w:pPr>
        <w:rPr>
          <w:rFonts w:ascii="Arial" w:hAnsi="Arial" w:cs="Arial"/>
          <w:b/>
          <w:bCs/>
          <w:color w:val="000000"/>
          <w:sz w:val="24"/>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Constructive feedback on this Policy is always welcome. It must be given to the Co-ordinator of Kenmare Family Resource Centre who will ensure that this is relayed to the Voluntary Board of Directors who will consider changes to be made.</w:t>
      </w:r>
    </w:p>
    <w:p w:rsidR="0056363F" w:rsidRDefault="0056363F" w:rsidP="0056363F">
      <w:pPr>
        <w:rPr>
          <w:rFonts w:ascii="Arial" w:hAnsi="Arial" w:cs="Arial"/>
          <w:color w:val="000000"/>
          <w:lang w:val="en-IE" w:eastAsia="en-IE"/>
        </w:rPr>
      </w:pPr>
      <w:r>
        <w:rPr>
          <w:rFonts w:ascii="Arial" w:hAnsi="Arial" w:cs="Arial"/>
          <w:color w:val="000000"/>
          <w:lang w:val="en-IE" w:eastAsia="en-IE"/>
        </w:rPr>
        <w:t>This Policy was discussed and ratified at a meeting of the Voluntary Board of Directors on:</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Date: ________________________________________</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000000"/>
          <w:lang w:val="en-IE" w:eastAsia="en-IE"/>
        </w:rPr>
      </w:pPr>
      <w:r>
        <w:rPr>
          <w:rFonts w:ascii="Arial" w:hAnsi="Arial" w:cs="Arial"/>
          <w:color w:val="000000"/>
          <w:lang w:val="en-IE" w:eastAsia="en-IE"/>
        </w:rPr>
        <w:t>Signed by Chairperson: _________________________________________</w:t>
      </w:r>
    </w:p>
    <w:p w:rsidR="0056363F" w:rsidRDefault="0056363F" w:rsidP="0056363F">
      <w:pPr>
        <w:jc w:val="center"/>
        <w:rPr>
          <w:rFonts w:ascii="Arial" w:hAnsi="Arial" w:cs="Arial"/>
          <w:b/>
          <w:bCs/>
          <w:color w:val="000000"/>
          <w:lang w:val="en-IE" w:eastAsia="en-IE"/>
        </w:rPr>
      </w:pPr>
    </w:p>
    <w:p w:rsidR="0056363F" w:rsidRDefault="0056363F" w:rsidP="0056363F">
      <w:pPr>
        <w:jc w:val="center"/>
        <w:rPr>
          <w:rFonts w:ascii="Arial" w:hAnsi="Arial" w:cs="Arial"/>
          <w:b/>
          <w:bCs/>
          <w:color w:val="000000"/>
          <w:lang w:val="en-IE" w:eastAsia="en-IE"/>
        </w:rPr>
      </w:pPr>
    </w:p>
    <w:p w:rsidR="0056363F" w:rsidRDefault="0056363F" w:rsidP="0056363F">
      <w:pPr>
        <w:jc w:val="center"/>
        <w:rPr>
          <w:rFonts w:ascii="Arial" w:hAnsi="Arial" w:cs="Arial"/>
          <w:b/>
          <w:bCs/>
          <w:color w:val="000000"/>
          <w:lang w:val="en-IE" w:eastAsia="en-IE"/>
        </w:rPr>
      </w:pPr>
    </w:p>
    <w:p w:rsidR="0056363F" w:rsidRDefault="0056363F" w:rsidP="0056363F">
      <w:pPr>
        <w:rPr>
          <w:rFonts w:ascii="Arial" w:hAnsi="Arial" w:cs="Arial"/>
          <w:b/>
          <w:lang w:val="en-IE" w:eastAsia="en-IE"/>
        </w:rPr>
      </w:pPr>
      <w:r>
        <w:rPr>
          <w:rFonts w:ascii="Arial" w:hAnsi="Arial" w:cs="Arial"/>
          <w:b/>
          <w:bCs/>
          <w:color w:val="000000"/>
          <w:lang w:val="en-IE" w:eastAsia="en-IE"/>
        </w:rPr>
        <w:br w:type="page"/>
      </w:r>
    </w:p>
    <w:p w:rsidR="0056363F" w:rsidRDefault="0056363F" w:rsidP="0056363F">
      <w:pPr>
        <w:rPr>
          <w:rFonts w:ascii="Arial" w:hAnsi="Arial" w:cs="Arial"/>
          <w:color w:val="000000"/>
          <w:sz w:val="10"/>
          <w:szCs w:val="10"/>
          <w:lang w:val="en-IE" w:eastAsia="en-IE"/>
        </w:rPr>
      </w:pPr>
    </w:p>
    <w:p w:rsidR="002B70BC" w:rsidRDefault="002B70BC" w:rsidP="0056363F">
      <w:pPr>
        <w:rPr>
          <w:rFonts w:ascii="Arial" w:hAnsi="Arial" w:cs="Arial"/>
          <w:color w:val="000000"/>
          <w:sz w:val="10"/>
          <w:szCs w:val="10"/>
          <w:lang w:val="en-IE" w:eastAsia="en-IE"/>
        </w:rPr>
      </w:pPr>
    </w:p>
    <w:p w:rsidR="002B70BC" w:rsidRPr="002B70BC" w:rsidRDefault="002B70BC" w:rsidP="002B70BC">
      <w:pPr>
        <w:spacing w:line="360" w:lineRule="auto"/>
        <w:rPr>
          <w:rFonts w:ascii="Arial Black" w:hAnsi="Arial Black" w:cs="Arial"/>
          <w:color w:val="76923C"/>
          <w:sz w:val="28"/>
          <w:szCs w:val="32"/>
        </w:rPr>
      </w:pPr>
      <w:r>
        <w:rPr>
          <w:rFonts w:ascii="Arial Black" w:hAnsi="Arial Black" w:cs="Arial"/>
          <w:color w:val="76923C"/>
          <w:sz w:val="28"/>
          <w:szCs w:val="32"/>
        </w:rPr>
        <w:t>CONFIDENTIALITY AGREEMENT</w:t>
      </w:r>
    </w:p>
    <w:p w:rsidR="002B70BC" w:rsidRDefault="002B70BC" w:rsidP="0056363F">
      <w:pPr>
        <w:rPr>
          <w:rFonts w:ascii="Arial" w:hAnsi="Arial" w:cs="Arial"/>
          <w:color w:val="000000"/>
          <w:sz w:val="10"/>
          <w:szCs w:val="10"/>
          <w:lang w:val="en-IE" w:eastAsia="en-IE"/>
        </w:rPr>
      </w:pPr>
    </w:p>
    <w:p w:rsidR="002B70BC" w:rsidRDefault="002B70BC" w:rsidP="0056363F">
      <w:pPr>
        <w:rPr>
          <w:rFonts w:ascii="Arial" w:hAnsi="Arial" w:cs="Arial"/>
          <w:color w:val="000000"/>
          <w:sz w:val="10"/>
          <w:szCs w:val="10"/>
          <w:lang w:val="en-IE" w:eastAsia="en-IE"/>
        </w:rPr>
      </w:pPr>
    </w:p>
    <w:p w:rsidR="002B70BC" w:rsidRDefault="002B70BC" w:rsidP="0056363F">
      <w:pPr>
        <w:rPr>
          <w:rFonts w:ascii="Arial" w:hAnsi="Arial" w:cs="Arial"/>
          <w:color w:val="000000"/>
          <w:sz w:val="10"/>
          <w:szCs w:val="10"/>
          <w:lang w:val="en-IE" w:eastAsia="en-IE"/>
        </w:rPr>
      </w:pPr>
    </w:p>
    <w:p w:rsidR="0056363F" w:rsidRDefault="0056363F" w:rsidP="0056363F">
      <w:pPr>
        <w:rPr>
          <w:rFonts w:ascii="Arial" w:hAnsi="Arial" w:cs="Arial"/>
          <w:color w:val="444444"/>
          <w:sz w:val="21"/>
          <w:szCs w:val="21"/>
          <w:lang w:val="en-IE" w:eastAsia="en-IE"/>
        </w:rPr>
      </w:pPr>
      <w:r>
        <w:rPr>
          <w:rFonts w:ascii="Arial" w:hAnsi="Arial" w:cs="Arial"/>
          <w:color w:val="000000"/>
          <w:lang w:val="en-IE" w:eastAsia="en-IE"/>
        </w:rPr>
        <w:t>I have read and understand the content of Kenmare Family Resource Centre Confidentiality Policy.</w:t>
      </w:r>
    </w:p>
    <w:p w:rsidR="0056363F" w:rsidRDefault="0056363F" w:rsidP="0056363F">
      <w:pPr>
        <w:rPr>
          <w:rFonts w:ascii="Arial" w:hAnsi="Arial" w:cs="Arial"/>
          <w:color w:val="000000"/>
          <w:sz w:val="10"/>
          <w:szCs w:val="10"/>
          <w:lang w:val="en-IE" w:eastAsia="en-IE"/>
        </w:rPr>
      </w:pPr>
    </w:p>
    <w:p w:rsidR="0056363F" w:rsidRDefault="0056363F" w:rsidP="0056363F">
      <w:pPr>
        <w:rPr>
          <w:rFonts w:ascii="Arial" w:hAnsi="Arial" w:cs="Arial"/>
          <w:color w:val="444444"/>
          <w:sz w:val="21"/>
          <w:szCs w:val="21"/>
          <w:lang w:val="en-IE" w:eastAsia="en-IE"/>
        </w:rPr>
      </w:pPr>
      <w:r>
        <w:rPr>
          <w:rFonts w:ascii="Arial" w:hAnsi="Arial" w:cs="Arial"/>
          <w:color w:val="000000"/>
          <w:lang w:val="en-IE" w:eastAsia="en-IE"/>
        </w:rPr>
        <w:t>I agree to act in accordance with the Confidentiality Policy.</w:t>
      </w:r>
    </w:p>
    <w:p w:rsidR="0056363F" w:rsidRDefault="0056363F" w:rsidP="0056363F">
      <w:pPr>
        <w:rPr>
          <w:rFonts w:ascii="Arial" w:hAnsi="Arial" w:cs="Arial"/>
          <w:color w:val="000000"/>
          <w:sz w:val="10"/>
          <w:szCs w:val="10"/>
          <w:lang w:val="en-IE" w:eastAsia="en-IE"/>
        </w:rPr>
      </w:pPr>
    </w:p>
    <w:p w:rsidR="0056363F" w:rsidRDefault="0056363F" w:rsidP="0056363F">
      <w:pPr>
        <w:ind w:left="3"/>
        <w:rPr>
          <w:rFonts w:ascii="Arial" w:hAnsi="Arial" w:cs="Arial"/>
          <w:color w:val="000000"/>
          <w:sz w:val="24"/>
          <w:szCs w:val="24"/>
          <w:lang w:val="en-IE" w:eastAsia="en-IE"/>
        </w:rPr>
      </w:pPr>
      <w:r>
        <w:rPr>
          <w:rFonts w:ascii="Arial" w:hAnsi="Arial" w:cs="Arial"/>
          <w:color w:val="000000"/>
          <w:lang w:val="en-IE" w:eastAsia="en-IE"/>
        </w:rPr>
        <w:t>I am aware that information…</w:t>
      </w:r>
    </w:p>
    <w:p w:rsidR="0056363F" w:rsidRDefault="0056363F" w:rsidP="0056363F">
      <w:pPr>
        <w:ind w:left="3"/>
        <w:rPr>
          <w:rFonts w:ascii="Arial" w:hAnsi="Arial" w:cs="Arial"/>
          <w:color w:val="000000"/>
          <w:lang w:val="en-IE" w:eastAsia="en-IE"/>
        </w:rPr>
      </w:pPr>
      <w:r>
        <w:rPr>
          <w:rFonts w:ascii="Arial" w:hAnsi="Arial" w:cs="Arial"/>
          <w:color w:val="000000"/>
          <w:lang w:val="en-IE" w:eastAsia="en-IE"/>
        </w:rPr>
        <w:br/>
        <w:t>a).</w:t>
      </w:r>
      <w:r>
        <w:rPr>
          <w:rFonts w:ascii="Arial" w:hAnsi="Arial" w:cs="Arial"/>
          <w:color w:val="000000"/>
          <w:lang w:val="en-IE" w:eastAsia="en-IE"/>
        </w:rPr>
        <w:tab/>
        <w:t xml:space="preserve">Is or has been obtained during, or in the course involvement, or has otherwise </w:t>
      </w:r>
    </w:p>
    <w:p w:rsidR="0056363F" w:rsidRDefault="0056363F" w:rsidP="0056363F">
      <w:pPr>
        <w:ind w:left="3" w:firstLine="717"/>
        <w:rPr>
          <w:rFonts w:ascii="Arial" w:hAnsi="Arial" w:cs="Arial"/>
          <w:color w:val="000000"/>
          <w:lang w:val="en-IE" w:eastAsia="en-IE"/>
        </w:rPr>
      </w:pPr>
      <w:r>
        <w:rPr>
          <w:rFonts w:ascii="Arial" w:hAnsi="Arial" w:cs="Arial"/>
          <w:color w:val="000000"/>
          <w:lang w:val="en-IE" w:eastAsia="en-IE"/>
        </w:rPr>
        <w:t>been acquired in trust due to involvement with the Centre,</w:t>
      </w:r>
    </w:p>
    <w:p w:rsidR="0056363F" w:rsidRDefault="0056363F" w:rsidP="0056363F">
      <w:pPr>
        <w:ind w:left="3" w:firstLine="717"/>
        <w:rPr>
          <w:rFonts w:ascii="Arial" w:hAnsi="Arial" w:cs="Arial"/>
          <w:color w:val="444444"/>
          <w:sz w:val="21"/>
          <w:szCs w:val="21"/>
          <w:lang w:val="en-IE" w:eastAsia="en-IE"/>
        </w:rPr>
      </w:pPr>
    </w:p>
    <w:p w:rsidR="0056363F" w:rsidRDefault="0056363F" w:rsidP="0056363F">
      <w:pPr>
        <w:ind w:left="720" w:hanging="717"/>
        <w:rPr>
          <w:rFonts w:ascii="Arial" w:hAnsi="Arial" w:cs="Arial"/>
          <w:color w:val="000000"/>
          <w:sz w:val="24"/>
          <w:szCs w:val="24"/>
          <w:lang w:val="en-IE" w:eastAsia="en-IE"/>
        </w:rPr>
      </w:pPr>
      <w:r>
        <w:rPr>
          <w:rFonts w:ascii="Arial" w:hAnsi="Arial" w:cs="Arial"/>
          <w:color w:val="000000"/>
          <w:lang w:val="en-IE" w:eastAsia="en-IE"/>
        </w:rPr>
        <w:t>b).</w:t>
      </w:r>
      <w:r>
        <w:rPr>
          <w:rFonts w:ascii="Arial" w:hAnsi="Arial" w:cs="Arial"/>
          <w:color w:val="000000"/>
          <w:lang w:val="en-IE" w:eastAsia="en-IE"/>
        </w:rPr>
        <w:tab/>
        <w:t>Relates particularly to the business of the Centre, service users or that of other persons or bodies with whom we have dealings of any sort, and</w:t>
      </w:r>
    </w:p>
    <w:p w:rsidR="0056363F" w:rsidRDefault="0056363F" w:rsidP="0056363F">
      <w:pPr>
        <w:ind w:left="720" w:hanging="717"/>
        <w:rPr>
          <w:rFonts w:ascii="Arial" w:hAnsi="Arial" w:cs="Arial"/>
          <w:color w:val="444444"/>
          <w:sz w:val="21"/>
          <w:szCs w:val="21"/>
          <w:lang w:val="en-IE" w:eastAsia="en-IE"/>
        </w:rPr>
      </w:pPr>
    </w:p>
    <w:p w:rsidR="0056363F" w:rsidRDefault="0056363F" w:rsidP="0056363F">
      <w:pPr>
        <w:ind w:left="-57"/>
        <w:rPr>
          <w:rFonts w:ascii="Arial" w:hAnsi="Arial" w:cs="Arial"/>
          <w:color w:val="000000"/>
          <w:sz w:val="24"/>
          <w:szCs w:val="24"/>
          <w:lang w:val="en-IE" w:eastAsia="en-IE"/>
        </w:rPr>
      </w:pPr>
      <w:r>
        <w:rPr>
          <w:rFonts w:ascii="Arial" w:hAnsi="Arial" w:cs="Arial"/>
          <w:color w:val="000000"/>
          <w:lang w:val="en-IE" w:eastAsia="en-IE"/>
        </w:rPr>
        <w:tab/>
        <w:t>c).</w:t>
      </w:r>
      <w:r>
        <w:rPr>
          <w:rFonts w:ascii="Arial" w:hAnsi="Arial" w:cs="Arial"/>
          <w:color w:val="000000"/>
          <w:lang w:val="en-IE" w:eastAsia="en-IE"/>
        </w:rPr>
        <w:tab/>
        <w:t>Has not been made public by, or with our authority;</w:t>
      </w:r>
    </w:p>
    <w:p w:rsidR="0056363F" w:rsidRDefault="0056363F" w:rsidP="0056363F">
      <w:pPr>
        <w:ind w:left="-57"/>
        <w:rPr>
          <w:rFonts w:ascii="Arial" w:hAnsi="Arial" w:cs="Arial"/>
          <w:color w:val="000000"/>
          <w:lang w:val="en-IE" w:eastAsia="en-IE"/>
        </w:rPr>
      </w:pPr>
    </w:p>
    <w:p w:rsidR="0056363F" w:rsidRDefault="0056363F" w:rsidP="0056363F">
      <w:pPr>
        <w:ind w:left="720" w:hanging="720"/>
        <w:rPr>
          <w:rFonts w:ascii="Arial" w:hAnsi="Arial" w:cs="Arial"/>
          <w:color w:val="000000"/>
          <w:lang w:val="en-IE" w:eastAsia="en-IE"/>
        </w:rPr>
      </w:pPr>
      <w:r>
        <w:rPr>
          <w:rFonts w:ascii="Arial" w:hAnsi="Arial" w:cs="Arial"/>
          <w:color w:val="000000"/>
          <w:lang w:val="en-IE" w:eastAsia="en-IE"/>
        </w:rPr>
        <w:t>d).</w:t>
      </w:r>
      <w:r>
        <w:rPr>
          <w:rFonts w:ascii="Arial" w:hAnsi="Arial" w:cs="Arial"/>
          <w:color w:val="000000"/>
          <w:lang w:val="en-IE" w:eastAsia="en-IE"/>
        </w:rPr>
        <w:tab/>
        <w:t>Is confidential, and (save during our business or as required by law) a Director / employee / volunteer / service user shall not at any time, whether before or after the end of their involvement, disclose such information in any form to any person without the written consent of the Voluntary Board of Directors.</w:t>
      </w:r>
    </w:p>
    <w:p w:rsidR="0056363F" w:rsidRDefault="0056363F" w:rsidP="0056363F">
      <w:pPr>
        <w:ind w:left="720" w:hanging="720"/>
        <w:rPr>
          <w:rFonts w:ascii="Arial" w:hAnsi="Arial" w:cs="Arial"/>
          <w:color w:val="444444"/>
          <w:sz w:val="21"/>
          <w:szCs w:val="21"/>
          <w:lang w:val="en-IE" w:eastAsia="en-IE"/>
        </w:rPr>
      </w:pPr>
    </w:p>
    <w:p w:rsidR="0056363F" w:rsidRDefault="0056363F" w:rsidP="0056363F">
      <w:pPr>
        <w:rPr>
          <w:rFonts w:ascii="Arial" w:hAnsi="Arial" w:cs="Arial"/>
          <w:color w:val="000000"/>
          <w:sz w:val="10"/>
          <w:szCs w:val="10"/>
          <w:lang w:val="en-IE" w:eastAsia="en-IE"/>
        </w:rPr>
      </w:pPr>
    </w:p>
    <w:p w:rsidR="0056363F" w:rsidRDefault="0056363F" w:rsidP="0056363F">
      <w:pPr>
        <w:rPr>
          <w:rFonts w:ascii="Arial" w:hAnsi="Arial" w:cs="Arial"/>
          <w:color w:val="000000"/>
          <w:sz w:val="24"/>
          <w:szCs w:val="24"/>
          <w:lang w:val="en-IE" w:eastAsia="en-IE"/>
        </w:rPr>
      </w:pPr>
      <w:r>
        <w:rPr>
          <w:rFonts w:ascii="Arial" w:hAnsi="Arial" w:cs="Arial"/>
          <w:color w:val="000000"/>
          <w:lang w:val="en-IE" w:eastAsia="en-IE"/>
        </w:rPr>
        <w:t>I agree to exercise care to keep safe all documentary or other material containing confidential information, and at the time of end of my involvement with the Kenmare Family Resource Centre or at any other time upon demand, return to the Centre any such material in my possession.</w:t>
      </w:r>
    </w:p>
    <w:p w:rsidR="0056363F" w:rsidRDefault="0056363F" w:rsidP="0056363F">
      <w:pPr>
        <w:rPr>
          <w:rFonts w:ascii="Arial" w:hAnsi="Arial" w:cs="Arial"/>
          <w:color w:val="444444"/>
          <w:sz w:val="21"/>
          <w:szCs w:val="21"/>
          <w:lang w:val="en-IE" w:eastAsia="en-IE"/>
        </w:rPr>
      </w:pPr>
    </w:p>
    <w:p w:rsidR="0056363F" w:rsidRDefault="0056363F" w:rsidP="0056363F">
      <w:pPr>
        <w:rPr>
          <w:rFonts w:ascii="Arial" w:hAnsi="Arial" w:cs="Arial"/>
          <w:color w:val="000000"/>
          <w:sz w:val="10"/>
          <w:szCs w:val="10"/>
          <w:lang w:val="en-IE" w:eastAsia="en-IE"/>
        </w:rPr>
      </w:pPr>
    </w:p>
    <w:p w:rsidR="0056363F" w:rsidRDefault="0056363F" w:rsidP="0056363F">
      <w:pPr>
        <w:rPr>
          <w:rFonts w:ascii="Arial" w:hAnsi="Arial" w:cs="Arial"/>
          <w:color w:val="000000"/>
          <w:sz w:val="24"/>
          <w:szCs w:val="24"/>
          <w:lang w:val="en-IE" w:eastAsia="en-IE"/>
        </w:rPr>
      </w:pPr>
      <w:r>
        <w:rPr>
          <w:rFonts w:ascii="Arial" w:hAnsi="Arial" w:cs="Arial"/>
          <w:color w:val="000000"/>
          <w:lang w:val="en-IE" w:eastAsia="en-IE"/>
        </w:rPr>
        <w:t>I agree not to disclose any information held by the Centre and not independently available to a third party without the individual’s written consent and permission from the Voluntary Board of Directors.</w:t>
      </w:r>
    </w:p>
    <w:p w:rsidR="0056363F" w:rsidRDefault="0056363F" w:rsidP="0056363F">
      <w:pPr>
        <w:rPr>
          <w:rFonts w:ascii="Arial" w:hAnsi="Arial" w:cs="Arial"/>
          <w:color w:val="444444"/>
          <w:sz w:val="21"/>
          <w:szCs w:val="21"/>
          <w:lang w:val="en-IE" w:eastAsia="en-IE"/>
        </w:rPr>
      </w:pPr>
    </w:p>
    <w:p w:rsidR="0056363F" w:rsidRDefault="0056363F" w:rsidP="0056363F">
      <w:pPr>
        <w:rPr>
          <w:rFonts w:ascii="Arial" w:hAnsi="Arial" w:cs="Arial"/>
          <w:color w:val="000000"/>
          <w:sz w:val="10"/>
          <w:szCs w:val="10"/>
          <w:lang w:val="en-IE" w:eastAsia="en-IE"/>
        </w:rPr>
      </w:pPr>
    </w:p>
    <w:p w:rsidR="0056363F" w:rsidRDefault="0056363F" w:rsidP="0056363F">
      <w:pPr>
        <w:rPr>
          <w:rFonts w:ascii="Arial" w:hAnsi="Arial" w:cs="Arial"/>
          <w:color w:val="000000"/>
          <w:sz w:val="24"/>
          <w:szCs w:val="24"/>
          <w:lang w:val="en-IE" w:eastAsia="en-IE"/>
        </w:rPr>
      </w:pPr>
      <w:r>
        <w:rPr>
          <w:rFonts w:ascii="Arial" w:hAnsi="Arial" w:cs="Arial"/>
          <w:color w:val="000000"/>
          <w:lang w:val="en-IE" w:eastAsia="en-IE"/>
        </w:rPr>
        <w:t>I realise that a breach of confidentiality is considered an act of gross misconduct and is subject to disciplinary action.</w:t>
      </w:r>
    </w:p>
    <w:p w:rsidR="0056363F" w:rsidRDefault="0056363F" w:rsidP="0056363F">
      <w:pPr>
        <w:rPr>
          <w:rFonts w:ascii="Arial" w:hAnsi="Arial" w:cs="Arial"/>
          <w:color w:val="000000"/>
          <w:lang w:val="en-IE" w:eastAsia="en-IE"/>
        </w:rPr>
      </w:pPr>
    </w:p>
    <w:p w:rsidR="0056363F" w:rsidRDefault="0056363F" w:rsidP="0056363F">
      <w:pPr>
        <w:rPr>
          <w:rFonts w:ascii="Arial" w:hAnsi="Arial" w:cs="Arial"/>
          <w:color w:val="444444"/>
          <w:sz w:val="21"/>
          <w:szCs w:val="21"/>
          <w:lang w:val="en-IE" w:eastAsia="en-IE"/>
        </w:rPr>
      </w:pPr>
    </w:p>
    <w:p w:rsidR="0056363F" w:rsidRDefault="0056363F" w:rsidP="0056363F">
      <w:pPr>
        <w:rPr>
          <w:rFonts w:ascii="Arial" w:hAnsi="Arial" w:cs="Arial"/>
          <w:b/>
          <w:bCs/>
          <w:color w:val="000000"/>
          <w:sz w:val="24"/>
          <w:szCs w:val="24"/>
          <w:lang w:val="en-IE" w:eastAsia="en-IE"/>
        </w:rPr>
      </w:pPr>
    </w:p>
    <w:p w:rsidR="0056363F" w:rsidRDefault="0056363F" w:rsidP="0056363F">
      <w:pPr>
        <w:rPr>
          <w:rFonts w:ascii="Arial" w:hAnsi="Arial" w:cs="Arial"/>
          <w:b/>
          <w:bCs/>
          <w:color w:val="000000"/>
          <w:lang w:val="en-IE" w:eastAsia="en-IE"/>
        </w:rPr>
      </w:pPr>
      <w:r>
        <w:rPr>
          <w:rFonts w:ascii="Arial" w:hAnsi="Arial" w:cs="Arial"/>
          <w:b/>
          <w:bCs/>
          <w:color w:val="000000"/>
          <w:lang w:val="en-IE" w:eastAsia="en-IE"/>
        </w:rPr>
        <w:t xml:space="preserve">Signed: </w:t>
      </w:r>
      <w:r>
        <w:rPr>
          <w:rFonts w:ascii="Arial" w:hAnsi="Arial" w:cs="Arial"/>
          <w:b/>
          <w:bCs/>
          <w:color w:val="000000"/>
          <w:lang w:val="en-IE" w:eastAsia="en-IE"/>
        </w:rPr>
        <w:tab/>
      </w:r>
      <w:r>
        <w:rPr>
          <w:rFonts w:ascii="Arial" w:hAnsi="Arial" w:cs="Arial"/>
          <w:bCs/>
          <w:color w:val="000000"/>
          <w:lang w:val="en-IE" w:eastAsia="en-IE"/>
        </w:rPr>
        <w:t>________________________________________</w:t>
      </w:r>
      <w:r>
        <w:rPr>
          <w:rFonts w:ascii="Arial" w:hAnsi="Arial" w:cs="Arial"/>
          <w:color w:val="000000"/>
          <w:lang w:val="en-IE" w:eastAsia="en-IE"/>
        </w:rPr>
        <w:br/>
      </w:r>
    </w:p>
    <w:p w:rsidR="0056363F" w:rsidRDefault="0056363F" w:rsidP="0056363F">
      <w:pPr>
        <w:rPr>
          <w:rFonts w:ascii="Arial" w:hAnsi="Arial" w:cs="Arial"/>
          <w:b/>
          <w:bCs/>
          <w:color w:val="000000"/>
          <w:lang w:val="en-IE" w:eastAsia="en-IE"/>
        </w:rPr>
      </w:pPr>
      <w:r>
        <w:rPr>
          <w:rFonts w:ascii="Arial" w:hAnsi="Arial" w:cs="Arial"/>
          <w:b/>
          <w:bCs/>
          <w:color w:val="000000"/>
          <w:lang w:val="en-IE" w:eastAsia="en-IE"/>
        </w:rPr>
        <w:t xml:space="preserve">Role: </w:t>
      </w:r>
      <w:r>
        <w:rPr>
          <w:rFonts w:ascii="Arial" w:hAnsi="Arial" w:cs="Arial"/>
          <w:b/>
          <w:bCs/>
          <w:color w:val="000000"/>
          <w:lang w:val="en-IE" w:eastAsia="en-IE"/>
        </w:rPr>
        <w:tab/>
      </w:r>
      <w:r>
        <w:rPr>
          <w:rFonts w:ascii="Arial" w:hAnsi="Arial" w:cs="Arial"/>
          <w:b/>
          <w:bCs/>
          <w:color w:val="000000"/>
          <w:lang w:val="en-IE" w:eastAsia="en-IE"/>
        </w:rPr>
        <w:tab/>
      </w:r>
      <w:r>
        <w:rPr>
          <w:rFonts w:ascii="Arial" w:hAnsi="Arial" w:cs="Arial"/>
          <w:bCs/>
          <w:color w:val="000000"/>
          <w:lang w:val="en-IE" w:eastAsia="en-IE"/>
        </w:rPr>
        <w:t>________________________________________</w:t>
      </w:r>
    </w:p>
    <w:p w:rsidR="0056363F" w:rsidRDefault="0056363F" w:rsidP="0056363F">
      <w:pPr>
        <w:rPr>
          <w:rFonts w:ascii="Arial" w:hAnsi="Arial" w:cs="Arial"/>
          <w:b/>
          <w:bCs/>
          <w:color w:val="000000"/>
          <w:lang w:val="en-IE" w:eastAsia="en-IE"/>
        </w:rPr>
      </w:pPr>
    </w:p>
    <w:p w:rsidR="0056363F" w:rsidRDefault="0056363F" w:rsidP="0056363F">
      <w:pPr>
        <w:rPr>
          <w:rFonts w:ascii="Arial" w:hAnsi="Arial"/>
          <w:b/>
          <w:u w:val="single"/>
          <w:lang w:val="en-IE"/>
        </w:rPr>
      </w:pPr>
      <w:r>
        <w:rPr>
          <w:rFonts w:ascii="Arial" w:hAnsi="Arial" w:cs="Arial"/>
          <w:b/>
          <w:bCs/>
          <w:color w:val="000000"/>
          <w:lang w:val="en-IE" w:eastAsia="en-IE"/>
        </w:rPr>
        <w:t>Dated:</w:t>
      </w:r>
      <w:r>
        <w:rPr>
          <w:rFonts w:ascii="Arial" w:hAnsi="Arial" w:cs="Arial"/>
          <w:b/>
          <w:bCs/>
          <w:color w:val="000000"/>
          <w:lang w:val="en-IE" w:eastAsia="en-IE"/>
        </w:rPr>
        <w:tab/>
      </w:r>
      <w:r>
        <w:rPr>
          <w:rFonts w:ascii="Arial" w:hAnsi="Arial" w:cs="Arial"/>
          <w:bCs/>
          <w:color w:val="000000"/>
          <w:lang w:val="en-IE" w:eastAsia="en-IE"/>
        </w:rPr>
        <w:t>_______________________________________</w:t>
      </w:r>
      <w:r>
        <w:rPr>
          <w:rFonts w:ascii="Arial" w:hAnsi="Arial" w:cs="Arial"/>
          <w:color w:val="444444"/>
          <w:sz w:val="21"/>
          <w:szCs w:val="21"/>
          <w:lang w:val="en-IE" w:eastAsia="en-IE"/>
        </w:rPr>
        <w:t>_</w:t>
      </w:r>
    </w:p>
    <w:p w:rsidR="0056363F" w:rsidRDefault="0056363F" w:rsidP="0056363F">
      <w:pPr>
        <w:pStyle w:val="Heading2"/>
        <w:ind w:left="720" w:hanging="720"/>
        <w:rPr>
          <w:i w:val="0"/>
          <w:caps/>
          <w:sz w:val="24"/>
          <w:szCs w:val="24"/>
          <w:lang w:val="en-IE"/>
        </w:rPr>
      </w:pPr>
    </w:p>
    <w:sectPr w:rsidR="0056363F" w:rsidSect="002B70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53" w:rsidRDefault="00F84953" w:rsidP="002B70BC">
      <w:r>
        <w:separator/>
      </w:r>
    </w:p>
  </w:endnote>
  <w:endnote w:type="continuationSeparator" w:id="0">
    <w:p w:rsidR="00F84953" w:rsidRDefault="00F84953" w:rsidP="002B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BC" w:rsidRDefault="002B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C0" w:rsidRDefault="000177C0">
    <w:pPr>
      <w:pStyle w:val="Footer"/>
    </w:pPr>
    <w:bookmarkStart w:id="0" w:name="_GoBack"/>
    <w:bookmarkEnd w:id="0"/>
  </w:p>
  <w:p w:rsidR="002B70BC" w:rsidRDefault="000177C0">
    <w:pPr>
      <w:pStyle w:val="Footer"/>
    </w:pPr>
    <w:r>
      <w:rPr>
        <w:noProof/>
        <w:lang w:val="en-IE" w:eastAsia="en-IE"/>
      </w:rPr>
      <w:drawing>
        <wp:inline distT="0" distB="0" distL="0" distR="0" wp14:anchorId="60CD0B66" wp14:editId="353B2D5C">
          <wp:extent cx="559643" cy="457200"/>
          <wp:effectExtent l="0" t="0" r="0" b="0"/>
          <wp:docPr id="6" name="Picture 6" descr="C:\Users\Owner\Picture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10" cy="463137"/>
                  </a:xfrm>
                  <a:prstGeom prst="rect">
                    <a:avLst/>
                  </a:prstGeom>
                  <a:noFill/>
                  <a:ln>
                    <a:noFill/>
                  </a:ln>
                </pic:spPr>
              </pic:pic>
            </a:graphicData>
          </a:graphic>
        </wp:inline>
      </w:drawing>
    </w:r>
    <w:r>
      <w:tab/>
      <w:t>Date: April 2017</w:t>
    </w:r>
    <w:r>
      <w:tab/>
    </w:r>
    <w:r>
      <w:rPr>
        <w:noProof/>
        <w:lang w:val="en-IE" w:eastAsia="en-IE"/>
      </w:rPr>
      <w:drawing>
        <wp:inline distT="0" distB="0" distL="0" distR="0" wp14:anchorId="61F75133" wp14:editId="72160EF3">
          <wp:extent cx="675005" cy="466725"/>
          <wp:effectExtent l="0" t="0" r="0" b="9525"/>
          <wp:docPr id="7" name="Picture 7" descr="Image result for tusla logo"/>
          <wp:cNvGraphicFramePr/>
          <a:graphic xmlns:a="http://schemas.openxmlformats.org/drawingml/2006/main">
            <a:graphicData uri="http://schemas.openxmlformats.org/drawingml/2006/picture">
              <pic:pic xmlns:pic="http://schemas.openxmlformats.org/drawingml/2006/picture">
                <pic:nvPicPr>
                  <pic:cNvPr id="7" name="Picture 7" descr="Image result for tusla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5005"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BC" w:rsidRDefault="002B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53" w:rsidRDefault="00F84953" w:rsidP="002B70BC">
      <w:r>
        <w:separator/>
      </w:r>
    </w:p>
  </w:footnote>
  <w:footnote w:type="continuationSeparator" w:id="0">
    <w:p w:rsidR="00F84953" w:rsidRDefault="00F84953" w:rsidP="002B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BC" w:rsidRDefault="00F84953">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243126" o:spid="_x0000_s2050" type="#_x0000_t75" style="position:absolute;margin-left:0;margin-top:0;width:451pt;height:368.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BC" w:rsidRDefault="00F84953">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243127" o:spid="_x0000_s2051" type="#_x0000_t75" style="position:absolute;margin-left:0;margin-top:0;width:451pt;height:368.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BC" w:rsidRDefault="00F84953">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243125" o:spid="_x0000_s2049" type="#_x0000_t75" style="position:absolute;margin-left:0;margin-top:0;width:451pt;height:368.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B41"/>
    <w:multiLevelType w:val="hybridMultilevel"/>
    <w:tmpl w:val="4A7CF2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E382555"/>
    <w:multiLevelType w:val="hybridMultilevel"/>
    <w:tmpl w:val="2AE04BD2"/>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1A1451"/>
    <w:multiLevelType w:val="hybridMultilevel"/>
    <w:tmpl w:val="ADCAAA2C"/>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C10030"/>
    <w:multiLevelType w:val="hybridMultilevel"/>
    <w:tmpl w:val="A9906B64"/>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9D69ED"/>
    <w:multiLevelType w:val="hybridMultilevel"/>
    <w:tmpl w:val="C82013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6F84504"/>
    <w:multiLevelType w:val="hybridMultilevel"/>
    <w:tmpl w:val="35DEF426"/>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AD3E26"/>
    <w:multiLevelType w:val="hybridMultilevel"/>
    <w:tmpl w:val="AD809822"/>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A414EF"/>
    <w:multiLevelType w:val="hybridMultilevel"/>
    <w:tmpl w:val="D88402FC"/>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866B07"/>
    <w:multiLevelType w:val="hybridMultilevel"/>
    <w:tmpl w:val="E56E59A4"/>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8A0A0D"/>
    <w:multiLevelType w:val="hybridMultilevel"/>
    <w:tmpl w:val="D1DC842A"/>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77F7135"/>
    <w:multiLevelType w:val="hybridMultilevel"/>
    <w:tmpl w:val="79EE13D2"/>
    <w:lvl w:ilvl="0" w:tplc="7528213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8780CAF"/>
    <w:multiLevelType w:val="hybridMultilevel"/>
    <w:tmpl w:val="33F6D9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856527"/>
    <w:multiLevelType w:val="hybridMultilevel"/>
    <w:tmpl w:val="CF4055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DD63C6C"/>
    <w:multiLevelType w:val="hybridMultilevel"/>
    <w:tmpl w:val="6994AF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0"/>
  </w:num>
  <w:num w:numId="5">
    <w:abstractNumId w:val="13"/>
  </w:num>
  <w:num w:numId="6">
    <w:abstractNumId w:val="7"/>
  </w:num>
  <w:num w:numId="7">
    <w:abstractNumId w:val="1"/>
  </w:num>
  <w:num w:numId="8">
    <w:abstractNumId w:val="0"/>
  </w:num>
  <w:num w:numId="9">
    <w:abstractNumId w:val="6"/>
  </w:num>
  <w:num w:numId="10">
    <w:abstractNumId w:val="9"/>
  </w:num>
  <w:num w:numId="11">
    <w:abstractNumId w:val="3"/>
  </w:num>
  <w:num w:numId="12">
    <w:abstractNumId w:val="8"/>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3F"/>
    <w:rsid w:val="000177C0"/>
    <w:rsid w:val="000E4594"/>
    <w:rsid w:val="002B70BC"/>
    <w:rsid w:val="00477437"/>
    <w:rsid w:val="00527FBE"/>
    <w:rsid w:val="0056363F"/>
    <w:rsid w:val="00CA3426"/>
    <w:rsid w:val="00F84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54C43F"/>
  <w15:chartTrackingRefBased/>
  <w15:docId w15:val="{C8F76864-EEE9-421E-89EB-B37D2AA8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63F"/>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9"/>
    <w:semiHidden/>
    <w:unhideWhenUsed/>
    <w:qFormat/>
    <w:rsid w:val="0056363F"/>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363F"/>
    <w:pPr>
      <w:spacing w:after="120"/>
    </w:pPr>
  </w:style>
  <w:style w:type="character" w:customStyle="1" w:styleId="BodyTextChar">
    <w:name w:val="Body Text Char"/>
    <w:basedOn w:val="DefaultParagraphFont"/>
    <w:link w:val="BodyText"/>
    <w:uiPriority w:val="99"/>
    <w:semiHidden/>
    <w:rsid w:val="0056363F"/>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56363F"/>
    <w:rPr>
      <w:rFonts w:ascii="Arial" w:hAnsi="Arial"/>
      <w:sz w:val="48"/>
      <w:lang w:val="en-IE"/>
    </w:rPr>
  </w:style>
  <w:style w:type="character" w:customStyle="1" w:styleId="BodyText2Char">
    <w:name w:val="Body Text 2 Char"/>
    <w:basedOn w:val="DefaultParagraphFont"/>
    <w:link w:val="BodyText2"/>
    <w:uiPriority w:val="99"/>
    <w:semiHidden/>
    <w:rsid w:val="0056363F"/>
    <w:rPr>
      <w:rFonts w:ascii="Arial" w:eastAsia="Times New Roman" w:hAnsi="Arial" w:cs="Times New Roman"/>
      <w:sz w:val="48"/>
      <w:szCs w:val="20"/>
    </w:rPr>
  </w:style>
  <w:style w:type="paragraph" w:styleId="ListParagraph">
    <w:name w:val="List Paragraph"/>
    <w:basedOn w:val="Normal"/>
    <w:uiPriority w:val="99"/>
    <w:qFormat/>
    <w:rsid w:val="0056363F"/>
    <w:pPr>
      <w:ind w:left="720"/>
      <w:contextualSpacing/>
    </w:pPr>
  </w:style>
  <w:style w:type="character" w:customStyle="1" w:styleId="Heading2Char">
    <w:name w:val="Heading 2 Char"/>
    <w:basedOn w:val="DefaultParagraphFont"/>
    <w:link w:val="Heading2"/>
    <w:uiPriority w:val="99"/>
    <w:semiHidden/>
    <w:rsid w:val="0056363F"/>
    <w:rPr>
      <w:rFonts w:ascii="Arial" w:eastAsia="Times New Roman" w:hAnsi="Arial" w:cs="Arial"/>
      <w:b/>
      <w:bCs/>
      <w:i/>
      <w:iCs/>
      <w:sz w:val="28"/>
      <w:szCs w:val="28"/>
      <w:lang w:val="en-US"/>
    </w:rPr>
  </w:style>
  <w:style w:type="paragraph" w:styleId="Header">
    <w:name w:val="header"/>
    <w:basedOn w:val="Normal"/>
    <w:link w:val="HeaderChar"/>
    <w:uiPriority w:val="99"/>
    <w:unhideWhenUsed/>
    <w:rsid w:val="002B70BC"/>
    <w:pPr>
      <w:tabs>
        <w:tab w:val="center" w:pos="4513"/>
        <w:tab w:val="right" w:pos="9026"/>
      </w:tabs>
    </w:pPr>
  </w:style>
  <w:style w:type="character" w:customStyle="1" w:styleId="HeaderChar">
    <w:name w:val="Header Char"/>
    <w:basedOn w:val="DefaultParagraphFont"/>
    <w:link w:val="Header"/>
    <w:uiPriority w:val="99"/>
    <w:rsid w:val="002B70B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B70BC"/>
    <w:pPr>
      <w:tabs>
        <w:tab w:val="center" w:pos="4513"/>
        <w:tab w:val="right" w:pos="9026"/>
      </w:tabs>
    </w:pPr>
  </w:style>
  <w:style w:type="character" w:customStyle="1" w:styleId="FooterChar">
    <w:name w:val="Footer Char"/>
    <w:basedOn w:val="DefaultParagraphFont"/>
    <w:link w:val="Footer"/>
    <w:uiPriority w:val="99"/>
    <w:rsid w:val="002B70B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452">
      <w:bodyDiv w:val="1"/>
      <w:marLeft w:val="0"/>
      <w:marRight w:val="0"/>
      <w:marTop w:val="0"/>
      <w:marBottom w:val="0"/>
      <w:divBdr>
        <w:top w:val="none" w:sz="0" w:space="0" w:color="auto"/>
        <w:left w:val="none" w:sz="0" w:space="0" w:color="auto"/>
        <w:bottom w:val="none" w:sz="0" w:space="0" w:color="auto"/>
        <w:right w:val="none" w:sz="0" w:space="0" w:color="auto"/>
      </w:divBdr>
    </w:div>
    <w:div w:id="477966018">
      <w:bodyDiv w:val="1"/>
      <w:marLeft w:val="0"/>
      <w:marRight w:val="0"/>
      <w:marTop w:val="0"/>
      <w:marBottom w:val="0"/>
      <w:divBdr>
        <w:top w:val="none" w:sz="0" w:space="0" w:color="auto"/>
        <w:left w:val="none" w:sz="0" w:space="0" w:color="auto"/>
        <w:bottom w:val="none" w:sz="0" w:space="0" w:color="auto"/>
        <w:right w:val="none" w:sz="0" w:space="0" w:color="auto"/>
      </w:divBdr>
    </w:div>
    <w:div w:id="6925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Kenmare FRC Kenmare FRC</dc:creator>
  <cp:keywords/>
  <dc:description/>
  <cp:lastModifiedBy>Kenmare FRC Kenmare FRC</cp:lastModifiedBy>
  <cp:revision>3</cp:revision>
  <dcterms:created xsi:type="dcterms:W3CDTF">2017-03-27T13:09:00Z</dcterms:created>
  <dcterms:modified xsi:type="dcterms:W3CDTF">2017-05-02T15:28:00Z</dcterms:modified>
</cp:coreProperties>
</file>